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2E" w:rsidRPr="0088428E" w:rsidRDefault="008C562E" w:rsidP="008C562E">
      <w:pPr>
        <w:rPr>
          <w:rFonts w:asciiTheme="majorBidi" w:hAnsiTheme="majorBidi" w:cstheme="majorBidi"/>
          <w:b/>
          <w:color w:val="FF0000"/>
          <w:sz w:val="24"/>
          <w:szCs w:val="24"/>
        </w:rPr>
      </w:pPr>
      <w:r w:rsidRPr="0088428E">
        <w:rPr>
          <w:rFonts w:asciiTheme="majorBidi" w:hAnsiTheme="majorBidi" w:cstheme="majorBidi"/>
          <w:b/>
          <w:color w:val="1F497D" w:themeColor="text2"/>
          <w:sz w:val="24"/>
          <w:szCs w:val="24"/>
        </w:rPr>
        <w:t>Project Title:</w:t>
      </w:r>
      <w:r w:rsidRPr="00D803E2">
        <w:rPr>
          <w:rFonts w:asciiTheme="majorBidi" w:hAnsiTheme="majorBidi" w:cstheme="majorBidi"/>
          <w:b/>
          <w:sz w:val="24"/>
          <w:szCs w:val="24"/>
        </w:rPr>
        <w:t xml:space="preserve"> </w:t>
      </w:r>
      <w:r w:rsidRPr="0088428E">
        <w:rPr>
          <w:rFonts w:asciiTheme="majorBidi" w:hAnsiTheme="majorBidi" w:cstheme="majorBidi"/>
          <w:b/>
          <w:color w:val="FF0000"/>
          <w:sz w:val="24"/>
          <w:szCs w:val="24"/>
        </w:rPr>
        <w:t>A comprehensive integrated scientific approach for the development of sustainable management strategies of Pink Bollworm (</w:t>
      </w:r>
      <w:proofErr w:type="spellStart"/>
      <w:r w:rsidRPr="0088428E">
        <w:rPr>
          <w:rFonts w:asciiTheme="majorBidi" w:hAnsiTheme="majorBidi" w:cstheme="majorBidi"/>
          <w:b/>
          <w:i/>
          <w:color w:val="FF0000"/>
          <w:sz w:val="24"/>
          <w:szCs w:val="24"/>
        </w:rPr>
        <w:t>Pectinophora</w:t>
      </w:r>
      <w:proofErr w:type="spellEnd"/>
      <w:r w:rsidRPr="0088428E">
        <w:rPr>
          <w:rFonts w:asciiTheme="majorBidi" w:hAnsiTheme="majorBidi" w:cstheme="majorBidi"/>
          <w:b/>
          <w:i/>
          <w:color w:val="FF0000"/>
          <w:sz w:val="24"/>
          <w:szCs w:val="24"/>
        </w:rPr>
        <w:t xml:space="preserve"> </w:t>
      </w:r>
      <w:proofErr w:type="spellStart"/>
      <w:r w:rsidRPr="0088428E">
        <w:rPr>
          <w:rFonts w:asciiTheme="majorBidi" w:hAnsiTheme="majorBidi" w:cstheme="majorBidi"/>
          <w:b/>
          <w:i/>
          <w:color w:val="FF0000"/>
          <w:sz w:val="24"/>
          <w:szCs w:val="24"/>
        </w:rPr>
        <w:t>gossypiella</w:t>
      </w:r>
      <w:proofErr w:type="spellEnd"/>
      <w:r w:rsidRPr="0088428E">
        <w:rPr>
          <w:rFonts w:asciiTheme="majorBidi" w:hAnsiTheme="majorBidi" w:cstheme="majorBidi"/>
          <w:b/>
          <w:color w:val="FF0000"/>
          <w:sz w:val="24"/>
          <w:szCs w:val="24"/>
        </w:rPr>
        <w:t>)</w:t>
      </w:r>
    </w:p>
    <w:p w:rsidR="008C562E" w:rsidRPr="0067676C" w:rsidRDefault="008C562E" w:rsidP="008C562E">
      <w:pPr>
        <w:rPr>
          <w:rFonts w:asciiTheme="majorBidi" w:hAnsiTheme="majorBidi" w:cstheme="majorBidi"/>
          <w:bCs/>
          <w:sz w:val="24"/>
          <w:szCs w:val="24"/>
        </w:rPr>
      </w:pPr>
      <w:r w:rsidRPr="0067676C">
        <w:rPr>
          <w:rFonts w:asciiTheme="majorBidi" w:hAnsiTheme="majorBidi" w:cstheme="majorBidi"/>
          <w:b/>
          <w:sz w:val="24"/>
          <w:szCs w:val="24"/>
        </w:rPr>
        <w:t>Role in Project:</w:t>
      </w:r>
      <w:r w:rsidRPr="0067676C">
        <w:rPr>
          <w:rFonts w:asciiTheme="majorBidi" w:hAnsiTheme="majorBidi" w:cstheme="majorBidi"/>
          <w:bCs/>
          <w:sz w:val="24"/>
          <w:szCs w:val="24"/>
        </w:rPr>
        <w:t xml:space="preserve"> </w:t>
      </w:r>
      <w:r w:rsidR="0088428E">
        <w:rPr>
          <w:rFonts w:asciiTheme="majorBidi" w:hAnsiTheme="majorBidi" w:cstheme="majorBidi"/>
          <w:bCs/>
          <w:sz w:val="24"/>
          <w:szCs w:val="24"/>
        </w:rPr>
        <w:t xml:space="preserve">       </w:t>
      </w:r>
      <w:r w:rsidRPr="0067676C">
        <w:rPr>
          <w:rFonts w:asciiTheme="majorBidi" w:hAnsiTheme="majorBidi" w:cstheme="majorBidi"/>
          <w:bCs/>
          <w:sz w:val="24"/>
          <w:szCs w:val="24"/>
        </w:rPr>
        <w:t>Team Leader at CCRI, Multan</w:t>
      </w:r>
    </w:p>
    <w:p w:rsidR="008C562E" w:rsidRPr="0067676C" w:rsidRDefault="008C562E" w:rsidP="008C562E">
      <w:pPr>
        <w:rPr>
          <w:rFonts w:asciiTheme="majorBidi" w:hAnsiTheme="majorBidi" w:cstheme="majorBidi"/>
          <w:bCs/>
          <w:sz w:val="24"/>
          <w:szCs w:val="24"/>
        </w:rPr>
      </w:pPr>
      <w:r w:rsidRPr="0067676C">
        <w:rPr>
          <w:rFonts w:asciiTheme="majorBidi" w:hAnsiTheme="majorBidi" w:cstheme="majorBidi"/>
          <w:b/>
          <w:sz w:val="24"/>
          <w:szCs w:val="24"/>
        </w:rPr>
        <w:t>Sponsor:</w:t>
      </w:r>
      <w:r w:rsidRPr="0067676C">
        <w:rPr>
          <w:rFonts w:asciiTheme="majorBidi" w:hAnsiTheme="majorBidi" w:cstheme="majorBidi"/>
          <w:bCs/>
          <w:sz w:val="24"/>
          <w:szCs w:val="24"/>
        </w:rPr>
        <w:t xml:space="preserve"> </w:t>
      </w:r>
      <w:r w:rsidRPr="0067676C">
        <w:rPr>
          <w:rFonts w:asciiTheme="majorBidi" w:hAnsiTheme="majorBidi" w:cstheme="majorBidi"/>
          <w:bCs/>
          <w:sz w:val="24"/>
          <w:szCs w:val="24"/>
        </w:rPr>
        <w:tab/>
        <w:t xml:space="preserve">    </w:t>
      </w:r>
      <w:r w:rsidR="0088428E">
        <w:rPr>
          <w:rFonts w:asciiTheme="majorBidi" w:hAnsiTheme="majorBidi" w:cstheme="majorBidi"/>
          <w:bCs/>
          <w:sz w:val="24"/>
          <w:szCs w:val="24"/>
        </w:rPr>
        <w:t xml:space="preserve">       </w:t>
      </w:r>
      <w:r w:rsidRPr="0067676C">
        <w:rPr>
          <w:rFonts w:asciiTheme="majorBidi" w:hAnsiTheme="majorBidi" w:cstheme="majorBidi"/>
          <w:bCs/>
          <w:sz w:val="24"/>
          <w:szCs w:val="24"/>
        </w:rPr>
        <w:t xml:space="preserve"> PARB</w:t>
      </w:r>
    </w:p>
    <w:p w:rsidR="008C562E" w:rsidRPr="0067676C" w:rsidRDefault="008C562E" w:rsidP="008C562E">
      <w:pPr>
        <w:rPr>
          <w:rFonts w:asciiTheme="majorBidi" w:hAnsiTheme="majorBidi" w:cstheme="majorBidi"/>
          <w:bCs/>
          <w:sz w:val="24"/>
          <w:szCs w:val="24"/>
        </w:rPr>
      </w:pPr>
      <w:r w:rsidRPr="0067676C">
        <w:rPr>
          <w:rFonts w:asciiTheme="majorBidi" w:hAnsiTheme="majorBidi" w:cstheme="majorBidi"/>
          <w:b/>
          <w:sz w:val="24"/>
          <w:szCs w:val="24"/>
        </w:rPr>
        <w:t>Date:</w:t>
      </w:r>
      <w:r w:rsidRPr="0067676C">
        <w:rPr>
          <w:rFonts w:asciiTheme="majorBidi" w:hAnsiTheme="majorBidi" w:cstheme="majorBidi"/>
          <w:bCs/>
          <w:sz w:val="24"/>
          <w:szCs w:val="24"/>
        </w:rPr>
        <w:t xml:space="preserve"> </w:t>
      </w:r>
      <w:r w:rsidRPr="0067676C">
        <w:rPr>
          <w:rFonts w:asciiTheme="majorBidi" w:hAnsiTheme="majorBidi" w:cstheme="majorBidi"/>
          <w:bCs/>
          <w:sz w:val="24"/>
          <w:szCs w:val="24"/>
        </w:rPr>
        <w:tab/>
        <w:t xml:space="preserve">                </w:t>
      </w:r>
      <w:r w:rsidR="0088428E">
        <w:rPr>
          <w:rFonts w:asciiTheme="majorBidi" w:hAnsiTheme="majorBidi" w:cstheme="majorBidi"/>
          <w:bCs/>
          <w:sz w:val="24"/>
          <w:szCs w:val="24"/>
        </w:rPr>
        <w:t xml:space="preserve">       </w:t>
      </w:r>
      <w:r w:rsidRPr="0067676C">
        <w:rPr>
          <w:rFonts w:asciiTheme="majorBidi" w:hAnsiTheme="majorBidi" w:cstheme="majorBidi"/>
          <w:sz w:val="24"/>
          <w:szCs w:val="24"/>
        </w:rPr>
        <w:t>01-Jan-18</w:t>
      </w:r>
      <w:r w:rsidRPr="0067676C">
        <w:rPr>
          <w:rFonts w:asciiTheme="majorBidi" w:hAnsiTheme="majorBidi" w:cstheme="majorBidi"/>
          <w:bCs/>
          <w:sz w:val="24"/>
          <w:szCs w:val="24"/>
        </w:rPr>
        <w:t xml:space="preserve"> </w:t>
      </w:r>
      <w:proofErr w:type="gramStart"/>
      <w:r w:rsidRPr="0067676C">
        <w:rPr>
          <w:rFonts w:asciiTheme="majorBidi" w:hAnsiTheme="majorBidi" w:cstheme="majorBidi"/>
          <w:bCs/>
          <w:sz w:val="24"/>
          <w:szCs w:val="24"/>
        </w:rPr>
        <w:t xml:space="preserve">-  </w:t>
      </w:r>
      <w:r w:rsidRPr="0067676C">
        <w:rPr>
          <w:rFonts w:asciiTheme="majorBidi" w:hAnsiTheme="majorBidi" w:cstheme="majorBidi"/>
          <w:sz w:val="24"/>
          <w:szCs w:val="24"/>
        </w:rPr>
        <w:t>01</w:t>
      </w:r>
      <w:proofErr w:type="gramEnd"/>
      <w:r w:rsidRPr="0067676C">
        <w:rPr>
          <w:rFonts w:asciiTheme="majorBidi" w:hAnsiTheme="majorBidi" w:cstheme="majorBidi"/>
          <w:sz w:val="24"/>
          <w:szCs w:val="24"/>
        </w:rPr>
        <w:t>-Dec-20</w:t>
      </w:r>
    </w:p>
    <w:p w:rsidR="008C562E" w:rsidRPr="0067676C" w:rsidRDefault="008C562E" w:rsidP="008C562E">
      <w:pPr>
        <w:rPr>
          <w:rFonts w:asciiTheme="majorBidi" w:hAnsiTheme="majorBidi" w:cstheme="majorBidi"/>
          <w:b/>
          <w:sz w:val="24"/>
          <w:szCs w:val="24"/>
        </w:rPr>
      </w:pPr>
      <w:r w:rsidRPr="0067676C">
        <w:rPr>
          <w:rFonts w:asciiTheme="majorBidi" w:hAnsiTheme="majorBidi" w:cstheme="majorBidi"/>
          <w:b/>
          <w:sz w:val="24"/>
          <w:szCs w:val="24"/>
        </w:rPr>
        <w:t>Description:</w:t>
      </w:r>
    </w:p>
    <w:p w:rsidR="008C562E" w:rsidRDefault="008C562E" w:rsidP="008C562E">
      <w:pPr>
        <w:shd w:val="clear" w:color="auto" w:fill="FFFFFF"/>
        <w:spacing w:after="0" w:line="240" w:lineRule="auto"/>
        <w:jc w:val="both"/>
        <w:rPr>
          <w:rFonts w:asciiTheme="majorBidi" w:hAnsiTheme="majorBidi" w:cstheme="majorBidi"/>
          <w:color w:val="000000"/>
          <w:sz w:val="24"/>
          <w:szCs w:val="24"/>
          <w:lang w:val="en-US"/>
        </w:rPr>
      </w:pPr>
      <w:proofErr w:type="gramStart"/>
      <w:r w:rsidRPr="0067676C">
        <w:rPr>
          <w:rFonts w:asciiTheme="majorBidi" w:hAnsiTheme="majorBidi" w:cstheme="majorBidi"/>
          <w:i/>
          <w:color w:val="000000"/>
          <w:sz w:val="24"/>
          <w:szCs w:val="24"/>
        </w:rPr>
        <w:t>Bt</w:t>
      </w:r>
      <w:proofErr w:type="gramEnd"/>
      <w:r w:rsidRPr="0067676C">
        <w:rPr>
          <w:rFonts w:asciiTheme="majorBidi" w:hAnsiTheme="majorBidi" w:cstheme="majorBidi"/>
          <w:color w:val="000000"/>
          <w:sz w:val="24"/>
          <w:szCs w:val="24"/>
        </w:rPr>
        <w:t xml:space="preserve"> cotton technology found to be very favourable and offered a high level of resistance against the bollworms including </w:t>
      </w:r>
      <w:proofErr w:type="spellStart"/>
      <w:r w:rsidRPr="0067676C">
        <w:rPr>
          <w:rFonts w:asciiTheme="majorBidi" w:hAnsiTheme="majorBidi" w:cstheme="majorBidi"/>
          <w:i/>
          <w:color w:val="000000"/>
          <w:sz w:val="24"/>
          <w:szCs w:val="24"/>
        </w:rPr>
        <w:t>Helicoverpa</w:t>
      </w:r>
      <w:proofErr w:type="spellEnd"/>
      <w:r w:rsidRPr="0067676C">
        <w:rPr>
          <w:rFonts w:asciiTheme="majorBidi" w:hAnsiTheme="majorBidi" w:cstheme="majorBidi"/>
          <w:i/>
          <w:color w:val="000000"/>
          <w:sz w:val="24"/>
          <w:szCs w:val="24"/>
        </w:rPr>
        <w:t xml:space="preserve"> </w:t>
      </w:r>
      <w:proofErr w:type="spellStart"/>
      <w:r w:rsidRPr="0067676C">
        <w:rPr>
          <w:rFonts w:asciiTheme="majorBidi" w:hAnsiTheme="majorBidi" w:cstheme="majorBidi"/>
          <w:i/>
          <w:color w:val="000000"/>
          <w:sz w:val="24"/>
          <w:szCs w:val="24"/>
        </w:rPr>
        <w:t>armigera</w:t>
      </w:r>
      <w:proofErr w:type="spellEnd"/>
      <w:r w:rsidRPr="0067676C">
        <w:rPr>
          <w:rFonts w:asciiTheme="majorBidi" w:hAnsiTheme="majorBidi" w:cstheme="majorBidi"/>
          <w:color w:val="000000"/>
          <w:sz w:val="24"/>
          <w:szCs w:val="24"/>
        </w:rPr>
        <w:t xml:space="preserve"> (</w:t>
      </w:r>
      <w:proofErr w:type="spellStart"/>
      <w:r w:rsidRPr="0067676C">
        <w:rPr>
          <w:rFonts w:asciiTheme="majorBidi" w:hAnsiTheme="majorBidi" w:cstheme="majorBidi"/>
          <w:color w:val="000000"/>
          <w:sz w:val="24"/>
          <w:szCs w:val="24"/>
        </w:rPr>
        <w:t>Hubner</w:t>
      </w:r>
      <w:proofErr w:type="spellEnd"/>
      <w:r w:rsidRPr="0067676C">
        <w:rPr>
          <w:rFonts w:asciiTheme="majorBidi" w:hAnsiTheme="majorBidi" w:cstheme="majorBidi"/>
          <w:color w:val="000000"/>
          <w:sz w:val="24"/>
          <w:szCs w:val="24"/>
        </w:rPr>
        <w:t xml:space="preserve">), </w:t>
      </w:r>
      <w:proofErr w:type="spellStart"/>
      <w:r w:rsidRPr="0067676C">
        <w:rPr>
          <w:rFonts w:asciiTheme="majorBidi" w:hAnsiTheme="majorBidi" w:cstheme="majorBidi"/>
          <w:i/>
          <w:color w:val="000000"/>
          <w:sz w:val="24"/>
          <w:szCs w:val="24"/>
        </w:rPr>
        <w:t>Earias</w:t>
      </w:r>
      <w:proofErr w:type="spellEnd"/>
      <w:r w:rsidRPr="0067676C">
        <w:rPr>
          <w:rFonts w:asciiTheme="majorBidi" w:hAnsiTheme="majorBidi" w:cstheme="majorBidi"/>
          <w:i/>
          <w:color w:val="000000"/>
          <w:sz w:val="24"/>
          <w:szCs w:val="24"/>
        </w:rPr>
        <w:t xml:space="preserve"> </w:t>
      </w:r>
      <w:proofErr w:type="spellStart"/>
      <w:r w:rsidRPr="0067676C">
        <w:rPr>
          <w:rFonts w:asciiTheme="majorBidi" w:hAnsiTheme="majorBidi" w:cstheme="majorBidi"/>
          <w:i/>
          <w:color w:val="000000"/>
          <w:sz w:val="24"/>
          <w:szCs w:val="24"/>
        </w:rPr>
        <w:t>vittella</w:t>
      </w:r>
      <w:proofErr w:type="spellEnd"/>
      <w:r w:rsidRPr="0067676C">
        <w:rPr>
          <w:rFonts w:asciiTheme="majorBidi" w:hAnsiTheme="majorBidi" w:cstheme="majorBidi"/>
          <w:color w:val="000000"/>
          <w:sz w:val="24"/>
          <w:szCs w:val="24"/>
        </w:rPr>
        <w:t xml:space="preserve"> (</w:t>
      </w:r>
      <w:proofErr w:type="spellStart"/>
      <w:r w:rsidRPr="0067676C">
        <w:rPr>
          <w:rFonts w:asciiTheme="majorBidi" w:hAnsiTheme="majorBidi" w:cstheme="majorBidi"/>
          <w:color w:val="000000"/>
          <w:sz w:val="24"/>
          <w:szCs w:val="24"/>
        </w:rPr>
        <w:t>Fabricius</w:t>
      </w:r>
      <w:proofErr w:type="spellEnd"/>
      <w:r w:rsidRPr="0067676C">
        <w:rPr>
          <w:rFonts w:asciiTheme="majorBidi" w:hAnsiTheme="majorBidi" w:cstheme="majorBidi"/>
          <w:color w:val="000000"/>
          <w:sz w:val="24"/>
          <w:szCs w:val="24"/>
        </w:rPr>
        <w:t xml:space="preserve">) and </w:t>
      </w:r>
      <w:proofErr w:type="spellStart"/>
      <w:r w:rsidRPr="0067676C">
        <w:rPr>
          <w:rFonts w:asciiTheme="majorBidi" w:hAnsiTheme="majorBidi" w:cstheme="majorBidi"/>
          <w:i/>
          <w:color w:val="000000"/>
          <w:sz w:val="24"/>
          <w:szCs w:val="24"/>
        </w:rPr>
        <w:t>Pectinophora</w:t>
      </w:r>
      <w:proofErr w:type="spellEnd"/>
      <w:r w:rsidRPr="0067676C">
        <w:rPr>
          <w:rFonts w:asciiTheme="majorBidi" w:hAnsiTheme="majorBidi" w:cstheme="majorBidi"/>
          <w:i/>
          <w:color w:val="000000"/>
          <w:sz w:val="24"/>
          <w:szCs w:val="24"/>
        </w:rPr>
        <w:t xml:space="preserve"> </w:t>
      </w:r>
      <w:proofErr w:type="spellStart"/>
      <w:r w:rsidRPr="0067676C">
        <w:rPr>
          <w:rFonts w:asciiTheme="majorBidi" w:hAnsiTheme="majorBidi" w:cstheme="majorBidi"/>
          <w:i/>
          <w:color w:val="000000"/>
          <w:sz w:val="24"/>
          <w:szCs w:val="24"/>
        </w:rPr>
        <w:t>gossypiella</w:t>
      </w:r>
      <w:proofErr w:type="spellEnd"/>
      <w:r w:rsidRPr="0067676C">
        <w:rPr>
          <w:rFonts w:asciiTheme="majorBidi" w:hAnsiTheme="majorBidi" w:cstheme="majorBidi"/>
          <w:color w:val="000000"/>
          <w:sz w:val="24"/>
          <w:szCs w:val="24"/>
        </w:rPr>
        <w:t xml:space="preserve"> both in laboratory as well as field conditions. Most of the field studies have shown that pink bollworm larvae consistently survive and damage the transgenic cotton and the farmers have to apply the chemicals to control the cotton bollworms. However, loss of target pest susceptibility as a result of resistance was foreseen to be the greatest problem of transgenic crops. This might be due to the problem of number of </w:t>
      </w:r>
      <w:r w:rsidRPr="0067676C">
        <w:rPr>
          <w:rFonts w:asciiTheme="majorBidi" w:hAnsiTheme="majorBidi" w:cstheme="majorBidi"/>
          <w:i/>
          <w:color w:val="000000"/>
          <w:sz w:val="24"/>
          <w:szCs w:val="24"/>
        </w:rPr>
        <w:t xml:space="preserve">P. </w:t>
      </w:r>
      <w:proofErr w:type="spellStart"/>
      <w:r w:rsidRPr="0067676C">
        <w:rPr>
          <w:rFonts w:asciiTheme="majorBidi" w:hAnsiTheme="majorBidi" w:cstheme="majorBidi"/>
          <w:i/>
          <w:color w:val="000000"/>
          <w:sz w:val="24"/>
          <w:szCs w:val="24"/>
        </w:rPr>
        <w:t>gossypiella</w:t>
      </w:r>
      <w:proofErr w:type="spellEnd"/>
      <w:r w:rsidRPr="0067676C">
        <w:rPr>
          <w:rFonts w:asciiTheme="majorBidi" w:hAnsiTheme="majorBidi" w:cstheme="majorBidi"/>
          <w:color w:val="000000"/>
          <w:sz w:val="24"/>
          <w:szCs w:val="24"/>
        </w:rPr>
        <w:t xml:space="preserve"> (PBW) generations exposed </w:t>
      </w:r>
      <w:r w:rsidRPr="0067676C">
        <w:rPr>
          <w:rFonts w:asciiTheme="majorBidi" w:hAnsiTheme="majorBidi" w:cstheme="majorBidi"/>
          <w:color w:val="000000"/>
          <w:sz w:val="24"/>
          <w:szCs w:val="24"/>
          <w:lang w:val="en-US"/>
        </w:rPr>
        <w:t xml:space="preserve">to the similar toxins; the mortality level depends on the degree of resistance or susceptibility of pest or the number of susceptible moths available for mating with moths carrying the resistance genes. In the current project a detailed insight to surveillance, identification and the development of transgenic germ </w:t>
      </w:r>
      <w:proofErr w:type="spellStart"/>
      <w:r w:rsidRPr="0067676C">
        <w:rPr>
          <w:rFonts w:asciiTheme="majorBidi" w:hAnsiTheme="majorBidi" w:cstheme="majorBidi"/>
          <w:color w:val="000000"/>
          <w:sz w:val="24"/>
          <w:szCs w:val="24"/>
          <w:lang w:val="en-US"/>
        </w:rPr>
        <w:t>plasm</w:t>
      </w:r>
      <w:proofErr w:type="spellEnd"/>
      <w:r w:rsidRPr="0067676C">
        <w:rPr>
          <w:rFonts w:asciiTheme="majorBidi" w:hAnsiTheme="majorBidi" w:cstheme="majorBidi"/>
          <w:color w:val="000000"/>
          <w:sz w:val="24"/>
          <w:szCs w:val="24"/>
          <w:lang w:val="en-US"/>
        </w:rPr>
        <w:t xml:space="preserve">, good agricultural practices based on year round IPM strategies to be employed to fine tune the management programs of pink bollworm in the cotton growing areas of Pakistan. This is a collaborative project of </w:t>
      </w:r>
      <w:r w:rsidRPr="0067676C">
        <w:rPr>
          <w:rFonts w:asciiTheme="majorBidi" w:hAnsiTheme="majorBidi" w:cstheme="majorBidi"/>
          <w:color w:val="000000"/>
          <w:sz w:val="24"/>
          <w:szCs w:val="24"/>
        </w:rPr>
        <w:t>Department of Entomology, University of Agriculture, Faisalabad (Host Organization)</w:t>
      </w:r>
      <w:r w:rsidRPr="0067676C">
        <w:rPr>
          <w:rFonts w:asciiTheme="majorBidi" w:hAnsiTheme="majorBidi" w:cstheme="majorBidi"/>
          <w:color w:val="000000"/>
          <w:sz w:val="24"/>
          <w:szCs w:val="24"/>
          <w:lang w:val="en-US"/>
        </w:rPr>
        <w:t>;</w:t>
      </w:r>
      <w:r w:rsidRPr="0067676C">
        <w:rPr>
          <w:rFonts w:asciiTheme="majorBidi" w:hAnsiTheme="majorBidi" w:cstheme="majorBidi"/>
          <w:b/>
          <w:color w:val="000000"/>
          <w:sz w:val="24"/>
          <w:szCs w:val="24"/>
        </w:rPr>
        <w:t xml:space="preserve"> </w:t>
      </w:r>
      <w:r w:rsidRPr="0067676C">
        <w:rPr>
          <w:rFonts w:asciiTheme="majorBidi" w:hAnsiTheme="majorBidi" w:cstheme="majorBidi"/>
          <w:color w:val="000000"/>
          <w:sz w:val="24"/>
          <w:szCs w:val="24"/>
        </w:rPr>
        <w:t>Entomological Research Institute</w:t>
      </w:r>
      <w:r w:rsidRPr="0067676C">
        <w:rPr>
          <w:rFonts w:asciiTheme="majorBidi" w:hAnsiTheme="majorBidi" w:cstheme="majorBidi"/>
          <w:bCs/>
          <w:color w:val="000000"/>
          <w:sz w:val="24"/>
          <w:szCs w:val="24"/>
        </w:rPr>
        <w:t xml:space="preserve">,  </w:t>
      </w:r>
      <w:proofErr w:type="spellStart"/>
      <w:r w:rsidRPr="0067676C">
        <w:rPr>
          <w:rFonts w:asciiTheme="majorBidi" w:hAnsiTheme="majorBidi" w:cstheme="majorBidi"/>
          <w:bCs/>
          <w:color w:val="000000"/>
          <w:sz w:val="24"/>
          <w:szCs w:val="24"/>
        </w:rPr>
        <w:t>Ayub</w:t>
      </w:r>
      <w:proofErr w:type="spellEnd"/>
      <w:r w:rsidRPr="0067676C">
        <w:rPr>
          <w:rFonts w:asciiTheme="majorBidi" w:hAnsiTheme="majorBidi" w:cstheme="majorBidi"/>
          <w:bCs/>
          <w:color w:val="000000"/>
          <w:sz w:val="24"/>
          <w:szCs w:val="24"/>
        </w:rPr>
        <w:t xml:space="preserve"> Agricultural Research Institute Faisalabad; </w:t>
      </w:r>
      <w:r w:rsidRPr="0067676C">
        <w:rPr>
          <w:rFonts w:asciiTheme="majorBidi" w:hAnsiTheme="majorBidi" w:cstheme="majorBidi"/>
          <w:b/>
          <w:bCs/>
          <w:color w:val="000000"/>
          <w:sz w:val="24"/>
          <w:szCs w:val="24"/>
        </w:rPr>
        <w:t xml:space="preserve"> </w:t>
      </w:r>
      <w:r w:rsidRPr="0067676C">
        <w:rPr>
          <w:rFonts w:asciiTheme="majorBidi" w:hAnsiTheme="majorBidi" w:cstheme="majorBidi"/>
          <w:color w:val="000000"/>
          <w:sz w:val="24"/>
          <w:szCs w:val="24"/>
        </w:rPr>
        <w:t>Department of Entomology</w:t>
      </w:r>
      <w:r w:rsidRPr="0067676C">
        <w:rPr>
          <w:rFonts w:asciiTheme="majorBidi" w:hAnsiTheme="majorBidi" w:cstheme="majorBidi"/>
          <w:b/>
          <w:bCs/>
          <w:color w:val="000000"/>
          <w:sz w:val="24"/>
          <w:szCs w:val="24"/>
        </w:rPr>
        <w:t xml:space="preserve"> , </w:t>
      </w:r>
      <w:r w:rsidRPr="0067676C">
        <w:rPr>
          <w:rFonts w:asciiTheme="majorBidi" w:hAnsiTheme="majorBidi" w:cstheme="majorBidi"/>
          <w:color w:val="000000"/>
          <w:sz w:val="24"/>
          <w:szCs w:val="24"/>
        </w:rPr>
        <w:t xml:space="preserve">Muhammad </w:t>
      </w:r>
      <w:proofErr w:type="spellStart"/>
      <w:r w:rsidRPr="0067676C">
        <w:rPr>
          <w:rFonts w:asciiTheme="majorBidi" w:hAnsiTheme="majorBidi" w:cstheme="majorBidi"/>
          <w:color w:val="000000"/>
          <w:sz w:val="24"/>
          <w:szCs w:val="24"/>
        </w:rPr>
        <w:t>Nawaz</w:t>
      </w:r>
      <w:proofErr w:type="spellEnd"/>
      <w:r w:rsidRPr="0067676C">
        <w:rPr>
          <w:rFonts w:asciiTheme="majorBidi" w:hAnsiTheme="majorBidi" w:cstheme="majorBidi"/>
          <w:color w:val="000000"/>
          <w:sz w:val="24"/>
          <w:szCs w:val="24"/>
        </w:rPr>
        <w:t xml:space="preserve"> </w:t>
      </w:r>
      <w:proofErr w:type="spellStart"/>
      <w:r w:rsidRPr="0067676C">
        <w:rPr>
          <w:rFonts w:asciiTheme="majorBidi" w:hAnsiTheme="majorBidi" w:cstheme="majorBidi"/>
          <w:color w:val="000000"/>
          <w:sz w:val="24"/>
          <w:szCs w:val="24"/>
        </w:rPr>
        <w:t>Shareef</w:t>
      </w:r>
      <w:proofErr w:type="spellEnd"/>
      <w:r w:rsidRPr="0067676C">
        <w:rPr>
          <w:rFonts w:asciiTheme="majorBidi" w:hAnsiTheme="majorBidi" w:cstheme="majorBidi"/>
          <w:color w:val="000000"/>
          <w:sz w:val="24"/>
          <w:szCs w:val="24"/>
        </w:rPr>
        <w:t xml:space="preserve"> University of Agriculture, Multan; Pakistan Atomic Energy Commission(PAEC), Islamabad; National  Institute for Biotechnology and Genetic Engineering (NIBGE); CRS, Multan</w:t>
      </w:r>
      <w:r w:rsidRPr="0067676C">
        <w:rPr>
          <w:rFonts w:asciiTheme="majorBidi" w:hAnsiTheme="majorBidi" w:cstheme="majorBidi"/>
          <w:bCs/>
          <w:color w:val="000000"/>
          <w:sz w:val="24"/>
          <w:szCs w:val="24"/>
        </w:rPr>
        <w:t xml:space="preserve">; Central Cotton Research Institute, Multan. </w:t>
      </w:r>
      <w:r w:rsidRPr="0067676C">
        <w:rPr>
          <w:rFonts w:asciiTheme="majorBidi" w:hAnsiTheme="majorBidi" w:cstheme="majorBidi"/>
          <w:color w:val="000000"/>
          <w:sz w:val="24"/>
          <w:szCs w:val="24"/>
          <w:lang w:val="en-US"/>
        </w:rPr>
        <w:t>The research activities at CCRI, Multan are as under</w:t>
      </w:r>
    </w:p>
    <w:p w:rsidR="00546E18" w:rsidRPr="0067676C" w:rsidRDefault="00546E18" w:rsidP="008C562E">
      <w:pPr>
        <w:shd w:val="clear" w:color="auto" w:fill="FFFFFF"/>
        <w:spacing w:after="0" w:line="240" w:lineRule="auto"/>
        <w:jc w:val="both"/>
        <w:rPr>
          <w:rFonts w:asciiTheme="majorBidi" w:hAnsiTheme="majorBidi" w:cstheme="majorBidi"/>
          <w:bCs/>
          <w:sz w:val="24"/>
          <w:szCs w:val="24"/>
        </w:rPr>
      </w:pPr>
    </w:p>
    <w:p w:rsidR="008C562E" w:rsidRPr="0067676C" w:rsidRDefault="008C562E" w:rsidP="008C562E">
      <w:pPr>
        <w:pStyle w:val="ListParagraph"/>
        <w:numPr>
          <w:ilvl w:val="0"/>
          <w:numId w:val="1"/>
        </w:numPr>
        <w:tabs>
          <w:tab w:val="left" w:pos="162"/>
        </w:tabs>
        <w:spacing w:after="0" w:line="240" w:lineRule="auto"/>
        <w:ind w:left="162" w:hanging="162"/>
        <w:jc w:val="both"/>
        <w:rPr>
          <w:rFonts w:asciiTheme="majorBidi" w:hAnsiTheme="majorBidi" w:cstheme="majorBidi"/>
          <w:b/>
          <w:color w:val="000000"/>
          <w:sz w:val="24"/>
          <w:szCs w:val="24"/>
        </w:rPr>
      </w:pPr>
      <w:r w:rsidRPr="0067676C">
        <w:rPr>
          <w:rFonts w:asciiTheme="majorBidi" w:hAnsiTheme="majorBidi" w:cstheme="majorBidi"/>
          <w:color w:val="000000"/>
          <w:sz w:val="24"/>
          <w:szCs w:val="24"/>
        </w:rPr>
        <w:t xml:space="preserve">Development of rearing technology for pink bollworm </w:t>
      </w:r>
    </w:p>
    <w:p w:rsidR="008C562E" w:rsidRPr="0067676C" w:rsidRDefault="008C562E" w:rsidP="008C562E">
      <w:pPr>
        <w:pStyle w:val="ListParagraph"/>
        <w:numPr>
          <w:ilvl w:val="0"/>
          <w:numId w:val="1"/>
        </w:numPr>
        <w:tabs>
          <w:tab w:val="left" w:pos="162"/>
        </w:tabs>
        <w:spacing w:after="0" w:line="240" w:lineRule="auto"/>
        <w:ind w:left="162" w:hanging="162"/>
        <w:jc w:val="both"/>
        <w:rPr>
          <w:rFonts w:asciiTheme="majorBidi" w:hAnsiTheme="majorBidi" w:cstheme="majorBidi"/>
          <w:b/>
          <w:color w:val="000000"/>
          <w:sz w:val="24"/>
          <w:szCs w:val="24"/>
        </w:rPr>
      </w:pPr>
      <w:r w:rsidRPr="0067676C">
        <w:rPr>
          <w:rFonts w:asciiTheme="majorBidi" w:hAnsiTheme="majorBidi" w:cstheme="majorBidi"/>
          <w:color w:val="000000"/>
          <w:sz w:val="24"/>
          <w:szCs w:val="24"/>
        </w:rPr>
        <w:t>Efficacy of different insecticides against PBW in field and lab conditions.</w:t>
      </w:r>
    </w:p>
    <w:p w:rsidR="008C562E" w:rsidRPr="0067676C" w:rsidRDefault="008C562E" w:rsidP="008C562E">
      <w:pPr>
        <w:pStyle w:val="ListParagraph"/>
        <w:numPr>
          <w:ilvl w:val="0"/>
          <w:numId w:val="1"/>
        </w:numPr>
        <w:tabs>
          <w:tab w:val="left" w:pos="162"/>
        </w:tabs>
        <w:spacing w:after="0" w:line="240" w:lineRule="auto"/>
        <w:ind w:left="162" w:hanging="162"/>
        <w:jc w:val="both"/>
        <w:rPr>
          <w:rFonts w:asciiTheme="majorBidi" w:hAnsiTheme="majorBidi" w:cstheme="majorBidi"/>
          <w:b/>
          <w:color w:val="000000"/>
          <w:sz w:val="24"/>
          <w:szCs w:val="24"/>
        </w:rPr>
      </w:pPr>
      <w:r w:rsidRPr="0067676C">
        <w:rPr>
          <w:rFonts w:asciiTheme="majorBidi" w:hAnsiTheme="majorBidi" w:cstheme="majorBidi"/>
          <w:color w:val="000000"/>
          <w:sz w:val="24"/>
          <w:szCs w:val="24"/>
        </w:rPr>
        <w:t>Impact of pesticides on the crop physiology/shape/canopy</w:t>
      </w:r>
    </w:p>
    <w:p w:rsidR="008C562E" w:rsidRPr="0067676C" w:rsidRDefault="008C562E" w:rsidP="008C562E">
      <w:pPr>
        <w:pStyle w:val="ListParagraph"/>
        <w:numPr>
          <w:ilvl w:val="0"/>
          <w:numId w:val="1"/>
        </w:numPr>
        <w:tabs>
          <w:tab w:val="left" w:pos="162"/>
        </w:tabs>
        <w:spacing w:after="0" w:line="240" w:lineRule="auto"/>
        <w:ind w:left="162" w:hanging="162"/>
        <w:jc w:val="both"/>
        <w:rPr>
          <w:rFonts w:asciiTheme="majorBidi" w:hAnsiTheme="majorBidi" w:cstheme="majorBidi"/>
          <w:b/>
          <w:color w:val="000000"/>
          <w:sz w:val="24"/>
          <w:szCs w:val="24"/>
        </w:rPr>
      </w:pPr>
      <w:r w:rsidRPr="0067676C">
        <w:rPr>
          <w:rFonts w:asciiTheme="majorBidi" w:hAnsiTheme="majorBidi" w:cstheme="majorBidi"/>
          <w:color w:val="000000"/>
          <w:sz w:val="24"/>
          <w:szCs w:val="24"/>
        </w:rPr>
        <w:t>Behavior of pink bollworm against different varieties in green house and fields</w:t>
      </w:r>
    </w:p>
    <w:p w:rsidR="008C562E" w:rsidRPr="0067676C" w:rsidRDefault="008C562E" w:rsidP="008C562E">
      <w:pPr>
        <w:pStyle w:val="ListParagraph"/>
        <w:numPr>
          <w:ilvl w:val="0"/>
          <w:numId w:val="1"/>
        </w:numPr>
        <w:tabs>
          <w:tab w:val="left" w:pos="162"/>
        </w:tabs>
        <w:spacing w:after="0" w:line="240" w:lineRule="auto"/>
        <w:ind w:left="162" w:hanging="162"/>
        <w:jc w:val="both"/>
        <w:rPr>
          <w:rFonts w:asciiTheme="majorBidi" w:hAnsiTheme="majorBidi" w:cstheme="majorBidi"/>
          <w:color w:val="000000"/>
          <w:sz w:val="24"/>
          <w:szCs w:val="24"/>
        </w:rPr>
      </w:pPr>
      <w:r w:rsidRPr="0067676C">
        <w:rPr>
          <w:rFonts w:asciiTheme="majorBidi" w:hAnsiTheme="majorBidi" w:cstheme="majorBidi"/>
          <w:color w:val="000000"/>
          <w:sz w:val="24"/>
          <w:szCs w:val="24"/>
        </w:rPr>
        <w:t>Optimum BT toxin required for PBW control in existing cotton varieties</w:t>
      </w:r>
    </w:p>
    <w:p w:rsidR="008C562E" w:rsidRPr="0067676C" w:rsidRDefault="008C562E" w:rsidP="008C562E">
      <w:pPr>
        <w:pStyle w:val="ListParagraph"/>
        <w:numPr>
          <w:ilvl w:val="0"/>
          <w:numId w:val="1"/>
        </w:numPr>
        <w:tabs>
          <w:tab w:val="left" w:pos="162"/>
        </w:tabs>
        <w:spacing w:after="0" w:line="240" w:lineRule="auto"/>
        <w:ind w:left="162" w:hanging="162"/>
        <w:jc w:val="both"/>
        <w:rPr>
          <w:rFonts w:asciiTheme="majorBidi" w:hAnsiTheme="majorBidi" w:cstheme="majorBidi"/>
          <w:b/>
          <w:color w:val="000000"/>
          <w:sz w:val="24"/>
          <w:szCs w:val="24"/>
        </w:rPr>
      </w:pPr>
      <w:r w:rsidRPr="0067676C">
        <w:rPr>
          <w:rFonts w:asciiTheme="majorBidi" w:hAnsiTheme="majorBidi" w:cstheme="majorBidi"/>
          <w:color w:val="000000"/>
          <w:sz w:val="24"/>
          <w:szCs w:val="24"/>
        </w:rPr>
        <w:t>Study behavior on BT and non BT paired plots</w:t>
      </w:r>
    </w:p>
    <w:p w:rsidR="008C562E" w:rsidRPr="0067676C" w:rsidRDefault="008C562E" w:rsidP="008C562E">
      <w:pPr>
        <w:pStyle w:val="ListParagraph"/>
        <w:numPr>
          <w:ilvl w:val="0"/>
          <w:numId w:val="1"/>
        </w:numPr>
        <w:tabs>
          <w:tab w:val="left" w:pos="162"/>
        </w:tabs>
        <w:spacing w:after="0" w:line="240" w:lineRule="auto"/>
        <w:ind w:left="162" w:hanging="162"/>
        <w:jc w:val="both"/>
        <w:rPr>
          <w:rFonts w:asciiTheme="majorBidi" w:hAnsiTheme="majorBidi" w:cstheme="majorBidi"/>
          <w:color w:val="000000"/>
          <w:sz w:val="24"/>
          <w:szCs w:val="24"/>
        </w:rPr>
      </w:pPr>
      <w:proofErr w:type="spellStart"/>
      <w:r w:rsidRPr="0067676C">
        <w:rPr>
          <w:rFonts w:asciiTheme="majorBidi" w:hAnsiTheme="majorBidi" w:cstheme="majorBidi"/>
          <w:color w:val="000000"/>
        </w:rPr>
        <w:t>Modelling</w:t>
      </w:r>
      <w:proofErr w:type="spellEnd"/>
      <w:r w:rsidRPr="0067676C">
        <w:rPr>
          <w:rFonts w:asciiTheme="majorBidi" w:hAnsiTheme="majorBidi" w:cstheme="majorBidi"/>
          <w:color w:val="000000"/>
        </w:rPr>
        <w:t xml:space="preserve"> of pink bollworm </w:t>
      </w:r>
      <w:proofErr w:type="spellStart"/>
      <w:r w:rsidRPr="0067676C">
        <w:rPr>
          <w:rFonts w:asciiTheme="majorBidi" w:hAnsiTheme="majorBidi" w:cstheme="majorBidi"/>
          <w:color w:val="000000"/>
        </w:rPr>
        <w:t>epidomology</w:t>
      </w:r>
      <w:proofErr w:type="spellEnd"/>
      <w:r w:rsidRPr="0067676C">
        <w:rPr>
          <w:rFonts w:asciiTheme="majorBidi" w:hAnsiTheme="majorBidi" w:cstheme="majorBidi"/>
          <w:color w:val="000000"/>
        </w:rPr>
        <w:t xml:space="preserve"> dynamics </w:t>
      </w:r>
    </w:p>
    <w:p w:rsidR="008C562E" w:rsidRPr="0067676C" w:rsidRDefault="008C562E" w:rsidP="008C562E">
      <w:pPr>
        <w:pStyle w:val="ListParagraph"/>
        <w:numPr>
          <w:ilvl w:val="0"/>
          <w:numId w:val="1"/>
        </w:numPr>
        <w:tabs>
          <w:tab w:val="left" w:pos="162"/>
        </w:tabs>
        <w:spacing w:after="0" w:line="240" w:lineRule="auto"/>
        <w:ind w:left="162" w:hanging="162"/>
        <w:jc w:val="both"/>
        <w:rPr>
          <w:rFonts w:asciiTheme="majorBidi" w:hAnsiTheme="majorBidi" w:cstheme="majorBidi"/>
          <w:color w:val="000000"/>
          <w:sz w:val="24"/>
          <w:szCs w:val="24"/>
        </w:rPr>
      </w:pPr>
      <w:r w:rsidRPr="0067676C">
        <w:rPr>
          <w:rFonts w:asciiTheme="majorBidi" w:hAnsiTheme="majorBidi" w:cstheme="majorBidi"/>
          <w:color w:val="000000"/>
          <w:sz w:val="24"/>
          <w:szCs w:val="24"/>
        </w:rPr>
        <w:t xml:space="preserve">Optimum timing and stage of spray against PBW. </w:t>
      </w:r>
    </w:p>
    <w:p w:rsidR="008C562E" w:rsidRPr="0067676C" w:rsidRDefault="008C562E" w:rsidP="008C562E">
      <w:pPr>
        <w:pStyle w:val="ListParagraph"/>
        <w:numPr>
          <w:ilvl w:val="0"/>
          <w:numId w:val="1"/>
        </w:numPr>
        <w:tabs>
          <w:tab w:val="left" w:pos="162"/>
        </w:tabs>
        <w:spacing w:after="0" w:line="240" w:lineRule="auto"/>
        <w:ind w:left="162" w:hanging="162"/>
        <w:jc w:val="both"/>
        <w:rPr>
          <w:rFonts w:asciiTheme="majorBidi" w:hAnsiTheme="majorBidi" w:cstheme="majorBidi"/>
          <w:color w:val="000000"/>
          <w:sz w:val="24"/>
          <w:szCs w:val="24"/>
        </w:rPr>
      </w:pPr>
      <w:r w:rsidRPr="0067676C">
        <w:rPr>
          <w:rFonts w:asciiTheme="majorBidi" w:hAnsiTheme="majorBidi" w:cstheme="majorBidi"/>
          <w:color w:val="000000"/>
          <w:sz w:val="24"/>
          <w:szCs w:val="24"/>
        </w:rPr>
        <w:t>Topping fifty days before last picking and its impact on PBW infestation</w:t>
      </w:r>
    </w:p>
    <w:p w:rsidR="00D25206" w:rsidRDefault="00D25206"/>
    <w:sectPr w:rsidR="00D25206" w:rsidSect="00D252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E25E7"/>
    <w:multiLevelType w:val="hybridMultilevel"/>
    <w:tmpl w:val="30C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C562E"/>
    <w:rsid w:val="00086D3B"/>
    <w:rsid w:val="00546E18"/>
    <w:rsid w:val="0088428E"/>
    <w:rsid w:val="008C562E"/>
    <w:rsid w:val="00D252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6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62E"/>
    <w:pPr>
      <w:ind w:left="720"/>
      <w:contextualSpacing/>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Naveed</dc:creator>
  <cp:lastModifiedBy>Naveed</cp:lastModifiedBy>
  <cp:revision>4</cp:revision>
  <cp:lastPrinted>2020-08-21T11:49:00Z</cp:lastPrinted>
  <dcterms:created xsi:type="dcterms:W3CDTF">2020-08-21T11:42:00Z</dcterms:created>
  <dcterms:modified xsi:type="dcterms:W3CDTF">2020-08-21T11:49:00Z</dcterms:modified>
</cp:coreProperties>
</file>